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0B65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126F1B">
        <w:rPr>
          <w:rFonts w:ascii="Book Antiqua" w:hAnsi="Book Antiqua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8F68F" wp14:editId="5D47A20A">
                <wp:simplePos x="0" y="0"/>
                <wp:positionH relativeFrom="column">
                  <wp:posOffset>480060</wp:posOffset>
                </wp:positionH>
                <wp:positionV relativeFrom="paragraph">
                  <wp:posOffset>147955</wp:posOffset>
                </wp:positionV>
                <wp:extent cx="5343525" cy="1739265"/>
                <wp:effectExtent l="0" t="0" r="28575" b="13335"/>
                <wp:wrapNone/>
                <wp:docPr id="5" name="Dreptunghi cu colţuri rotunjite pe diagonal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3926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731D" w14:textId="77777777" w:rsidR="0052035A" w:rsidRPr="00366C6E" w:rsidRDefault="0052035A" w:rsidP="0052035A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Programul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 w:rsidRPr="00867113">
                              <w:rPr>
                                <w:rFonts w:ascii="Bookman Old Style" w:hAnsi="Bookman Old Style"/>
                              </w:rPr>
                              <w:t xml:space="preserve">ECONOMIA COMERŢULUI, TURISMULUI </w:t>
                            </w:r>
                            <w:proofErr w:type="gramStart"/>
                            <w:r w:rsidRPr="00867113">
                              <w:rPr>
                                <w:rFonts w:ascii="Bookman Old Style" w:hAnsi="Bookman Old Style"/>
                              </w:rPr>
                              <w:t>ŞI  SERVICIILOR</w:t>
                            </w:r>
                            <w:proofErr w:type="gram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14:paraId="736F01B1" w14:textId="77777777" w:rsidR="0052035A" w:rsidRPr="00366C6E" w:rsidRDefault="0052035A" w:rsidP="0052035A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Domeniul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de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licenţă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 w:rsidRPr="00867113">
                              <w:rPr>
                                <w:rFonts w:ascii="Bookman Old Style" w:hAnsi="Bookman Old Style"/>
                              </w:rPr>
                              <w:t>ADMINISTRAREA AFACERILOR</w:t>
                            </w:r>
                          </w:p>
                          <w:p w14:paraId="04A0C8FC" w14:textId="77777777" w:rsidR="0052035A" w:rsidRPr="00366C6E" w:rsidRDefault="0052035A" w:rsidP="0052035A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Licenţiat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în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Ştiinţe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Economice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8F68F" id="Dreptunghi cu colţuri rotunjite pe diagonală 1" o:spid="_x0000_s1026" style="position:absolute;left:0;text-align:left;margin-left:37.8pt;margin-top:11.65pt;width:420.75pt;height:136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3525,1739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" adj="-11796480,,5400" path="m289883,l5343525,r,l5343525,1449382v,160098,-129785,289883,-289883,289883l,1739265r,l,289883c,129785,129785,,289883,xe" fillcolor="#4472c4 [3204]" strokecolor="#1f3763 [1604]" strokeweight="1pt">
                <v:stroke joinstyle="miter"/>
                <v:formulas/>
                <v:path arrowok="t" o:connecttype="custom" o:connectlocs="289883,0;5343525,0;5343525,0;5343525,1449382;5053642,1739265;0,1739265;0,1739265;0,289883;289883,0" o:connectangles="0,0,0,0,0,0,0,0,0" textboxrect="0,0,5343525,1739265"/>
                <v:textbox>
                  <w:txbxContent>
                    <w:p w14:paraId="6D8A731D" w14:textId="77777777" w:rsidR="0052035A" w:rsidRPr="00366C6E" w:rsidRDefault="0052035A" w:rsidP="0052035A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Programul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 w:rsidRPr="00867113">
                        <w:rPr>
                          <w:rFonts w:ascii="Bookman Old Style" w:hAnsi="Bookman Old Style"/>
                        </w:rPr>
                        <w:t xml:space="preserve">ECONOMIA COMERŢULUI, TURISMULUI </w:t>
                      </w:r>
                      <w:proofErr w:type="gramStart"/>
                      <w:r w:rsidRPr="00867113">
                        <w:rPr>
                          <w:rFonts w:ascii="Bookman Old Style" w:hAnsi="Bookman Old Style"/>
                        </w:rPr>
                        <w:t>ŞI  SERVICIILOR</w:t>
                      </w:r>
                      <w:proofErr w:type="gram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14:paraId="736F01B1" w14:textId="77777777" w:rsidR="0052035A" w:rsidRPr="00366C6E" w:rsidRDefault="0052035A" w:rsidP="0052035A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Domeniul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de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licenţă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 w:rsidRPr="00867113">
                        <w:rPr>
                          <w:rFonts w:ascii="Bookman Old Style" w:hAnsi="Bookman Old Style"/>
                        </w:rPr>
                        <w:t>ADMINISTRAREA AFACERILOR</w:t>
                      </w:r>
                    </w:p>
                    <w:p w14:paraId="04A0C8FC" w14:textId="77777777" w:rsidR="0052035A" w:rsidRPr="00366C6E" w:rsidRDefault="0052035A" w:rsidP="0052035A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Licenţiat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în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Ştiinţe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Economice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500DCBD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D20F73C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44B97198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1947A1EC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C1B9C12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7A3F475C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8A1991E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1A7C081D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23500FD0" w14:textId="77777777" w:rsidR="0052035A" w:rsidRPr="00126F1B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17B58C8" w14:textId="77777777" w:rsidR="0052035A" w:rsidRPr="00B52D60" w:rsidRDefault="0052035A" w:rsidP="0052035A">
      <w:pPr>
        <w:pStyle w:val="BodyText"/>
        <w:spacing w:line="276" w:lineRule="auto"/>
        <w:ind w:left="135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Misiunea</w:t>
      </w:r>
      <w:r w:rsidRPr="00B52D60">
        <w:rPr>
          <w:rFonts w:ascii="Book Antiqua" w:hAnsi="Book Antiqua" w:cs="Times New Roman"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programului</w:t>
      </w:r>
      <w:r w:rsidRPr="00B52D60">
        <w:rPr>
          <w:rFonts w:ascii="Book Antiqua" w:hAnsi="Book Antiqua" w:cs="Times New Roman"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studiu</w:t>
      </w:r>
      <w:r w:rsidRPr="00B52D60">
        <w:rPr>
          <w:rFonts w:ascii="Book Antiqua" w:hAnsi="Book Antiqua" w:cs="Times New Roman"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Economia</w:t>
      </w:r>
      <w:r w:rsidRPr="00B52D60">
        <w:rPr>
          <w:rFonts w:ascii="Book Antiqua" w:hAnsi="Book Antiqua" w:cs="Times New Roman"/>
          <w:spacing w:val="-8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comerţului</w:t>
      </w:r>
      <w:proofErr w:type="spellEnd"/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,</w:t>
      </w:r>
      <w:r w:rsidRPr="00B52D60">
        <w:rPr>
          <w:rFonts w:ascii="Book Antiqua" w:hAnsi="Book Antiqua" w:cs="Times New Roman"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turismului</w:t>
      </w:r>
      <w:r w:rsidRPr="00B52D60">
        <w:rPr>
          <w:rFonts w:ascii="Book Antiqua" w:hAnsi="Book Antiqua" w:cs="Times New Roman"/>
          <w:spacing w:val="-8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>serviciilor</w:t>
      </w:r>
      <w:r w:rsidRPr="00B52D60">
        <w:rPr>
          <w:rFonts w:ascii="Book Antiqua" w:hAnsi="Book Antiqua" w:cs="Times New Roman"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o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reprezintă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formarea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unei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categorii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specialişti</w:t>
      </w:r>
      <w:proofErr w:type="spellEnd"/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domeniul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administrării</w:t>
      </w:r>
      <w:r w:rsidRPr="00B52D60">
        <w:rPr>
          <w:rFonts w:ascii="Book Antiqua" w:hAnsi="Book Antiqua" w:cs="Times New Roman"/>
          <w:i/>
          <w:iCs/>
          <w:spacing w:val="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afacerilor,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care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să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îşi</w:t>
      </w:r>
      <w:proofErr w:type="spellEnd"/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aducă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aportul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la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dobândirea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avantajului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competitiv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pe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piaţă</w:t>
      </w:r>
      <w:proofErr w:type="spellEnd"/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pentru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organizaţiile</w:t>
      </w:r>
      <w:proofErr w:type="spellEnd"/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care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vor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lucra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calitate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specialişti</w:t>
      </w:r>
      <w:proofErr w:type="spellEnd"/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domeniul</w:t>
      </w:r>
      <w:r w:rsidRPr="00B52D60">
        <w:rPr>
          <w:rFonts w:ascii="Book Antiqua" w:hAnsi="Book Antiqua" w:cs="Times New Roman"/>
          <w:i/>
          <w:iCs/>
          <w:spacing w:val="1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comerţului</w:t>
      </w:r>
      <w:proofErr w:type="spellEnd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,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turismului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serviciilor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să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fie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capabili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să</w:t>
      </w:r>
      <w:r w:rsidRPr="00B52D60">
        <w:rPr>
          <w:rFonts w:ascii="Book Antiqua" w:hAnsi="Book Antiqua" w:cs="Times New Roman"/>
          <w:i/>
          <w:iCs/>
          <w:spacing w:val="-5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îndeplinească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cu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succes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sarcini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operaţionale</w:t>
      </w:r>
      <w:proofErr w:type="spellEnd"/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aferente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posturilor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din</w:t>
      </w:r>
      <w:r w:rsidRPr="00B52D60">
        <w:rPr>
          <w:rFonts w:ascii="Book Antiqua" w:hAnsi="Book Antiqua" w:cs="Times New Roman"/>
          <w:i/>
          <w:iCs/>
          <w:spacing w:val="-4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domeniul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larg</w:t>
      </w:r>
      <w:r w:rsidRPr="00B52D60">
        <w:rPr>
          <w:rFonts w:ascii="Book Antiqua" w:hAnsi="Book Antiqua" w:cs="Times New Roman"/>
          <w:i/>
          <w:iCs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al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serviciilor.</w:t>
      </w:r>
    </w:p>
    <w:p w14:paraId="0409CFAB" w14:textId="77777777" w:rsidR="0052035A" w:rsidRPr="00B52D60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bCs/>
          <w:sz w:val="24"/>
          <w:szCs w:val="24"/>
          <w:lang w:val="ro-RO"/>
        </w:rPr>
      </w:pPr>
    </w:p>
    <w:p w14:paraId="077092E4" w14:textId="77777777" w:rsidR="0052035A" w:rsidRPr="00B52D60" w:rsidRDefault="0052035A" w:rsidP="0052035A">
      <w:pPr>
        <w:spacing w:line="276" w:lineRule="auto"/>
        <w:jc w:val="both"/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</w:pPr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 xml:space="preserve"> A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bsolven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ii programul de licen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Book Antiqua"/>
          <w:bCs/>
          <w:sz w:val="24"/>
          <w:szCs w:val="24"/>
          <w:lang w:val="ro-RO" w:eastAsia="ro-RO"/>
        </w:rPr>
        <w:t>ă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Economia </w:t>
      </w:r>
      <w:proofErr w:type="spellStart"/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comer</w:t>
      </w:r>
      <w:r w:rsidRPr="00B52D60">
        <w:rPr>
          <w:rFonts w:ascii="Book Antiqua" w:eastAsia="Times New Roman" w:hAnsi="Book Antiqua" w:cs="Book Antiqua"/>
          <w:bCs/>
          <w:sz w:val="24"/>
          <w:szCs w:val="24"/>
          <w:lang w:val="ro-RO" w:eastAsia="ro-RO"/>
        </w:rPr>
        <w:t>ţ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ului</w:t>
      </w:r>
      <w:proofErr w:type="spellEnd"/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, turismului </w:t>
      </w:r>
      <w:proofErr w:type="spellStart"/>
      <w:r w:rsidRPr="00B52D60">
        <w:rPr>
          <w:rFonts w:ascii="Book Antiqua" w:eastAsia="Times New Roman" w:hAnsi="Book Antiqua" w:cs="Book Antiqua"/>
          <w:bCs/>
          <w:sz w:val="24"/>
          <w:szCs w:val="24"/>
          <w:lang w:val="ro-RO" w:eastAsia="ro-RO"/>
        </w:rPr>
        <w:t>ş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i</w:t>
      </w:r>
      <w:proofErr w:type="spellEnd"/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serviciilor vor </w:t>
      </w:r>
      <w:r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dezvolta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competen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e valoroase, cum ar fi:</w:t>
      </w:r>
    </w:p>
    <w:p w14:paraId="04BFD80C" w14:textId="77777777" w:rsidR="0052035A" w:rsidRDefault="0052035A" w:rsidP="0052035A">
      <w:pPr>
        <w:pStyle w:val="BodyText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Capacitatea de </w:t>
      </w:r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integrare în echipe multidisciplinare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asumarea de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responsabilităţi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specifice în domeniul economic, prin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abilităţi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de comunicare;</w:t>
      </w:r>
    </w:p>
    <w:p w14:paraId="4ED00612" w14:textId="77777777" w:rsidR="0052035A" w:rsidRDefault="0052035A" w:rsidP="0052035A">
      <w:pPr>
        <w:pStyle w:val="BodyText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Capacit</w:t>
      </w: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atea cognitivă</w:t>
      </w:r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pentru fundamentarea de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soluţii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la probleme de natură economică, inclusiv prin utilizarea TIC;</w:t>
      </w:r>
    </w:p>
    <w:p w14:paraId="1D85C5D8" w14:textId="77777777" w:rsidR="0052035A" w:rsidRDefault="0052035A" w:rsidP="0052035A">
      <w:pPr>
        <w:pStyle w:val="BodyText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</w:t>
      </w:r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apacit</w:t>
      </w: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atea</w:t>
      </w:r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de a studia individual, de a se autoevalua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perfecţiona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cât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în a identifica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valorifica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oportunităţi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de asimilare de noi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cunoştinţe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în domeniu;</w:t>
      </w:r>
    </w:p>
    <w:p w14:paraId="3003B920" w14:textId="77777777" w:rsidR="0052035A" w:rsidRDefault="0052035A" w:rsidP="0052035A">
      <w:pPr>
        <w:pStyle w:val="BodyText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Abilitatea de a contribui la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creşter</w:t>
      </w: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ea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competitivităţii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profitabilităţii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organizaţiilor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din care fac parte;</w:t>
      </w:r>
    </w:p>
    <w:p w14:paraId="19E1C94F" w14:textId="77777777" w:rsidR="0052035A" w:rsidRPr="000F5031" w:rsidRDefault="0052035A" w:rsidP="0052035A">
      <w:pPr>
        <w:pStyle w:val="BodyText"/>
        <w:numPr>
          <w:ilvl w:val="0"/>
          <w:numId w:val="4"/>
        </w:numPr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proofErr w:type="spellStart"/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Ablitatea</w:t>
      </w:r>
      <w:proofErr w:type="spellEnd"/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de a dezvolta </w:t>
      </w:r>
      <w:r>
        <w:rPr>
          <w:rFonts w:ascii="Cambria" w:hAnsi="Cambria" w:cs="Times New Roman"/>
          <w:i/>
          <w:iCs/>
          <w:w w:val="105"/>
          <w:sz w:val="24"/>
          <w:szCs w:val="24"/>
          <w:lang w:val="ro-RO"/>
        </w:rPr>
        <w:t>și implementa</w:t>
      </w: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proiecte</w:t>
      </w:r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de cercetare cu impact pozitiv asupra cercetării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ştiinţifice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din domeniul administrării afacerilor </w:t>
      </w:r>
      <w:proofErr w:type="spellStart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0F5031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asupra practicilor din domeniu.</w:t>
      </w:r>
    </w:p>
    <w:p w14:paraId="05F49686" w14:textId="77777777" w:rsidR="0052035A" w:rsidRDefault="0052035A" w:rsidP="0052035A">
      <w:pPr>
        <w:pStyle w:val="BodyText"/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133F3659" w14:textId="77777777" w:rsidR="0052035A" w:rsidRPr="009C2835" w:rsidRDefault="0052035A" w:rsidP="0052035A">
      <w:pPr>
        <w:spacing w:before="120" w:after="120"/>
        <w:jc w:val="both"/>
        <w:rPr>
          <w:rFonts w:ascii="Book Antiqua" w:hAnsi="Book Antiqua"/>
          <w:i/>
          <w:sz w:val="24"/>
          <w:szCs w:val="24"/>
          <w:lang w:val="ro-RO"/>
        </w:rPr>
      </w:pPr>
      <w:r w:rsidRPr="009C2835">
        <w:rPr>
          <w:rFonts w:ascii="Book Antiqua" w:hAnsi="Book Antiqua"/>
          <w:sz w:val="24"/>
          <w:szCs w:val="24"/>
          <w:lang w:val="ro-RO"/>
        </w:rPr>
        <w:t xml:space="preserve">Beneficii: </w:t>
      </w:r>
      <w:r w:rsidRPr="009C2835">
        <w:rPr>
          <w:rFonts w:ascii="Book Antiqua" w:hAnsi="Book Antiqua"/>
          <w:i/>
          <w:sz w:val="24"/>
          <w:szCs w:val="24"/>
          <w:lang w:val="ro-RO"/>
        </w:rPr>
        <w:t>studen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ii no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ș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tri vor beneficia de acces la resurse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ionale de top, utilizarea platformei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ionale online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Moodle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acces la laboratoare de specialitate, programe de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mobilităţi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internaţionale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internship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-uri în organiza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ii, workshop-uri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concursuri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studenţeşti;i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, activită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 extra-curriculare. </w:t>
      </w:r>
    </w:p>
    <w:p w14:paraId="7B14B97D" w14:textId="77777777" w:rsidR="0052035A" w:rsidRPr="00126F1B" w:rsidRDefault="0052035A" w:rsidP="0052035A">
      <w:pPr>
        <w:pStyle w:val="BodyText"/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51CE359" w14:textId="77777777" w:rsidR="0052035A" w:rsidRPr="00B52D60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Studen</w:t>
      </w:r>
      <w:r w:rsidRPr="00B52D60">
        <w:rPr>
          <w:rFonts w:ascii="Cambria" w:hAnsi="Cambria" w:cs="Cambria"/>
          <w:b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 xml:space="preserve">ii vor studia discipline cum ar fi: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Economia serviciilor, Economia turismului, Tehnica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operaţiunilor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turism, Bănci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operaţiuni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bancare, Proiecte economice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jocuri de întreprindere, Administrarea întreprinderii de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comerţ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turism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servicii, Etică în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comerţ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turism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servicii, Tehnici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promoţionale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Comerţ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electronic, Tehnologie hotelieră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restaurant, Resurse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destinaţii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turistice, Ecoturism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turism rural, Servicii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internaţionale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.</w:t>
      </w:r>
    </w:p>
    <w:p w14:paraId="204ABFC0" w14:textId="77777777" w:rsidR="0052035A" w:rsidRDefault="0052035A" w:rsidP="0052035A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EAAEA3C" w14:textId="77777777" w:rsidR="0052035A" w:rsidRPr="008D7C35" w:rsidRDefault="0052035A" w:rsidP="0052035A">
      <w:pPr>
        <w:spacing w:line="276" w:lineRule="auto"/>
        <w:ind w:right="127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Oportunită</w:t>
      </w:r>
      <w:r w:rsidRPr="00B52D60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i de carier</w:t>
      </w:r>
      <w:r w:rsidRPr="00B52D60">
        <w:rPr>
          <w:rFonts w:ascii="Book Antiqua" w:hAnsi="Book Antiqua" w:cs="Book Antiqua"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:</w:t>
      </w:r>
      <w:r w:rsidRPr="00126F1B">
        <w:rPr>
          <w:rFonts w:ascii="Book Antiqua" w:hAnsi="Book Antiqua" w:cs="Times New Roman"/>
          <w:b/>
          <w:bCs/>
          <w:w w:val="103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Absolven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ii acestui program beneficiaz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de multiple oportunit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 de angajare. Printre job-urile care se potrivesc acestor studii se num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:</w:t>
      </w:r>
      <w:r w:rsidRPr="00B52D60">
        <w:rPr>
          <w:rFonts w:ascii="Book Antiqua" w:hAnsi="Book Antiqua" w:cs="Times New Roman"/>
          <w:i/>
          <w:iCs/>
          <w:spacing w:val="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Manager proiect; Specialist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îmbunătăţire</w:t>
      </w:r>
      <w:proofErr w:type="spellEnd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procese; Responsabil proces; Specialist în planificarea, controlul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raportarea</w:t>
      </w:r>
      <w:r w:rsidRPr="00B52D60">
        <w:rPr>
          <w:rFonts w:ascii="Book Antiqua" w:hAnsi="Book Antiqua" w:cs="Times New Roman"/>
          <w:i/>
          <w:iCs/>
          <w:spacing w:val="1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pacing w:val="-1"/>
          <w:w w:val="105"/>
          <w:sz w:val="24"/>
          <w:szCs w:val="24"/>
          <w:lang w:val="ro-RO"/>
        </w:rPr>
        <w:t>performanţei</w:t>
      </w:r>
      <w:proofErr w:type="spellEnd"/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spacing w:val="-1"/>
          <w:w w:val="105"/>
          <w:sz w:val="24"/>
          <w:szCs w:val="24"/>
          <w:lang w:val="ro-RO"/>
        </w:rPr>
        <w:t>economice;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spacing w:val="-1"/>
          <w:w w:val="105"/>
          <w:sz w:val="24"/>
          <w:szCs w:val="24"/>
          <w:lang w:val="ro-RO"/>
        </w:rPr>
        <w:t>Administrator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spacing w:val="-1"/>
          <w:w w:val="105"/>
          <w:sz w:val="24"/>
          <w:szCs w:val="24"/>
          <w:lang w:val="ro-RO"/>
        </w:rPr>
        <w:t>societate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spacing w:val="-1"/>
          <w:w w:val="105"/>
          <w:sz w:val="24"/>
          <w:szCs w:val="24"/>
          <w:lang w:val="ro-RO"/>
        </w:rPr>
        <w:t>comercială;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Manager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proiect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parteneriat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public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privat;</w:t>
      </w:r>
      <w:r w:rsidRPr="00B52D60">
        <w:rPr>
          <w:rFonts w:ascii="Book Antiqua" w:hAnsi="Book Antiqua" w:cs="Times New Roman"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Organizator.</w:t>
      </w:r>
    </w:p>
    <w:p w14:paraId="4EF4422C" w14:textId="77777777" w:rsidR="00B62DCB" w:rsidRPr="0052035A" w:rsidRDefault="00B62DCB" w:rsidP="0052035A"/>
    <w:sectPr w:rsidR="00B62DCB" w:rsidRPr="0052035A" w:rsidSect="006418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5B0"/>
    <w:multiLevelType w:val="hybridMultilevel"/>
    <w:tmpl w:val="1E4A81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A0E"/>
    <w:multiLevelType w:val="hybridMultilevel"/>
    <w:tmpl w:val="E86AC8DA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1CA"/>
    <w:multiLevelType w:val="hybridMultilevel"/>
    <w:tmpl w:val="DC8C9EB0"/>
    <w:lvl w:ilvl="0" w:tplc="EA625AAA">
      <w:numFmt w:val="bullet"/>
      <w:lvlText w:val="-"/>
      <w:lvlJc w:val="left"/>
      <w:pPr>
        <w:ind w:left="318" w:hanging="183"/>
      </w:pPr>
      <w:rPr>
        <w:rFonts w:ascii="Book Antiqua" w:eastAsia="Verdana" w:hAnsi="Book Antiqua" w:cs="Times New Roman" w:hint="default"/>
        <w:spacing w:val="-2"/>
        <w:w w:val="103"/>
      </w:rPr>
    </w:lvl>
    <w:lvl w:ilvl="1" w:tplc="FFFFFFFF">
      <w:numFmt w:val="bullet"/>
      <w:lvlText w:val="•"/>
      <w:lvlJc w:val="left"/>
      <w:pPr>
        <w:ind w:left="1376" w:hanging="183"/>
      </w:pPr>
      <w:rPr>
        <w:rFonts w:hint="default"/>
      </w:rPr>
    </w:lvl>
    <w:lvl w:ilvl="2" w:tplc="FFFFFFFF">
      <w:numFmt w:val="bullet"/>
      <w:lvlText w:val="•"/>
      <w:lvlJc w:val="left"/>
      <w:pPr>
        <w:ind w:left="2432" w:hanging="183"/>
      </w:pPr>
      <w:rPr>
        <w:rFonts w:hint="default"/>
      </w:rPr>
    </w:lvl>
    <w:lvl w:ilvl="3" w:tplc="FFFFFFFF">
      <w:numFmt w:val="bullet"/>
      <w:lvlText w:val="•"/>
      <w:lvlJc w:val="left"/>
      <w:pPr>
        <w:ind w:left="3488" w:hanging="183"/>
      </w:pPr>
      <w:rPr>
        <w:rFonts w:hint="default"/>
      </w:rPr>
    </w:lvl>
    <w:lvl w:ilvl="4" w:tplc="FFFFFFFF">
      <w:numFmt w:val="bullet"/>
      <w:lvlText w:val="•"/>
      <w:lvlJc w:val="left"/>
      <w:pPr>
        <w:ind w:left="4544" w:hanging="183"/>
      </w:pPr>
      <w:rPr>
        <w:rFonts w:hint="default"/>
      </w:rPr>
    </w:lvl>
    <w:lvl w:ilvl="5" w:tplc="FFFFFFFF">
      <w:numFmt w:val="bullet"/>
      <w:lvlText w:val="•"/>
      <w:lvlJc w:val="left"/>
      <w:pPr>
        <w:ind w:left="5600" w:hanging="183"/>
      </w:pPr>
      <w:rPr>
        <w:rFonts w:hint="default"/>
      </w:rPr>
    </w:lvl>
    <w:lvl w:ilvl="6" w:tplc="FFFFFFFF">
      <w:numFmt w:val="bullet"/>
      <w:lvlText w:val="•"/>
      <w:lvlJc w:val="left"/>
      <w:pPr>
        <w:ind w:left="6656" w:hanging="183"/>
      </w:pPr>
      <w:rPr>
        <w:rFonts w:hint="default"/>
      </w:rPr>
    </w:lvl>
    <w:lvl w:ilvl="7" w:tplc="FFFFFFFF">
      <w:numFmt w:val="bullet"/>
      <w:lvlText w:val="•"/>
      <w:lvlJc w:val="left"/>
      <w:pPr>
        <w:ind w:left="7712" w:hanging="183"/>
      </w:pPr>
      <w:rPr>
        <w:rFonts w:hint="default"/>
      </w:rPr>
    </w:lvl>
    <w:lvl w:ilvl="8" w:tplc="FFFFFFFF">
      <w:numFmt w:val="bullet"/>
      <w:lvlText w:val="•"/>
      <w:lvlJc w:val="left"/>
      <w:pPr>
        <w:ind w:left="8768" w:hanging="183"/>
      </w:pPr>
      <w:rPr>
        <w:rFonts w:hint="default"/>
      </w:rPr>
    </w:lvl>
  </w:abstractNum>
  <w:abstractNum w:abstractNumId="3" w15:restartNumberingAfterBreak="0">
    <w:nsid w:val="6BDD5996"/>
    <w:multiLevelType w:val="hybridMultilevel"/>
    <w:tmpl w:val="B2366D6E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5261">
    <w:abstractNumId w:val="1"/>
  </w:num>
  <w:num w:numId="2" w16cid:durableId="1836843493">
    <w:abstractNumId w:val="0"/>
  </w:num>
  <w:num w:numId="3" w16cid:durableId="1172138796">
    <w:abstractNumId w:val="2"/>
  </w:num>
  <w:num w:numId="4" w16cid:durableId="238297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7B"/>
    <w:rsid w:val="0052035A"/>
    <w:rsid w:val="006C3A86"/>
    <w:rsid w:val="00742AB0"/>
    <w:rsid w:val="00AF36F4"/>
    <w:rsid w:val="00B23A7B"/>
    <w:rsid w:val="00B62DCB"/>
    <w:rsid w:val="00E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EEF"/>
  <w15:chartTrackingRefBased/>
  <w15:docId w15:val="{02AFE958-B8AB-4519-9AB7-E0980A80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7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23A7B"/>
    <w:pPr>
      <w:ind w:left="318"/>
    </w:pPr>
  </w:style>
  <w:style w:type="paragraph" w:styleId="BodyText">
    <w:name w:val="Body Text"/>
    <w:basedOn w:val="Normal"/>
    <w:link w:val="BodyTextChar"/>
    <w:uiPriority w:val="1"/>
    <w:qFormat/>
    <w:rsid w:val="00E27246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E27246"/>
    <w:rPr>
      <w:rFonts w:ascii="Verdana" w:eastAsia="Verdana" w:hAnsi="Verdana" w:cs="Verdana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2</cp:revision>
  <dcterms:created xsi:type="dcterms:W3CDTF">2022-11-20T09:22:00Z</dcterms:created>
  <dcterms:modified xsi:type="dcterms:W3CDTF">2022-11-20T09:22:00Z</dcterms:modified>
</cp:coreProperties>
</file>